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中国服务贸易协会商业保理专委会</w:t>
      </w:r>
    </w:p>
    <w:p>
      <w:pPr>
        <w:pStyle w:val="5"/>
        <w:widowControl/>
        <w:spacing w:beforeAutospacing="0" w:afterAutospacing="0" w:line="380" w:lineRule="exact"/>
        <w:jc w:val="center"/>
        <w:rPr>
          <w:b/>
          <w:sz w:val="44"/>
          <w:szCs w:val="44"/>
        </w:rPr>
      </w:pPr>
    </w:p>
    <w:p>
      <w:pPr>
        <w:pStyle w:val="5"/>
        <w:widowControl/>
        <w:spacing w:beforeAutospacing="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书籍</w:t>
      </w:r>
      <w:r>
        <w:fldChar w:fldCharType="begin"/>
      </w:r>
      <w:r>
        <w:instrText xml:space="preserve"> HYPERLINK "http://src.fangchan.com/zhongfangwang/zhongfangwang/lianghui/2014/10/15/fdcnianjian.doc" </w:instrText>
      </w:r>
      <w:r>
        <w:fldChar w:fldCharType="separate"/>
      </w:r>
      <w:r>
        <w:rPr>
          <w:rFonts w:hint="eastAsia"/>
          <w:b/>
          <w:sz w:val="44"/>
          <w:szCs w:val="44"/>
        </w:rPr>
        <w:t>订购单</w:t>
      </w:r>
      <w:r>
        <w:rPr>
          <w:rFonts w:hint="eastAsia"/>
          <w:b/>
          <w:sz w:val="44"/>
          <w:szCs w:val="44"/>
        </w:rPr>
        <w:fldChar w:fldCharType="end"/>
      </w:r>
    </w:p>
    <w:tbl>
      <w:tblPr>
        <w:tblStyle w:val="6"/>
        <w:tblW w:w="10065" w:type="dxa"/>
        <w:tblInd w:w="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559"/>
        <w:gridCol w:w="2693"/>
        <w:gridCol w:w="992"/>
        <w:gridCol w:w="851"/>
        <w:gridCol w:w="1843"/>
        <w:gridCol w:w="11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订购</w:t>
            </w:r>
          </w:p>
          <w:p>
            <w:pPr>
              <w:pStyle w:val="5"/>
              <w:spacing w:before="100" w:after="10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信息</w:t>
            </w: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书籍及套餐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单价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（元）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订购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</w:rPr>
              <w:t>数量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邮费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订购总额(元 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《中国商业保理行业发展报告（2019）》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180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包邮</w:t>
            </w:r>
          </w:p>
        </w:tc>
        <w:tc>
          <w:tcPr>
            <w:tcW w:w="1134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《中国商业保理行业发展报告（2018）》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color w:val="7F7F7F" w:themeColor="background1" w:themeShade="80"/>
              </w:rPr>
              <w:t>80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包邮</w:t>
            </w:r>
          </w:p>
        </w:tc>
        <w:tc>
          <w:tcPr>
            <w:tcW w:w="113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《中国商业保理行业发展报告》套装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（含《中国商业保理行业发展报告（</w:t>
            </w:r>
            <w:r>
              <w:rPr>
                <w:rFonts w:ascii="仿宋_GB2312" w:eastAsia="仿宋_GB2312" w:cs="宋体"/>
                <w:bCs/>
                <w:sz w:val="21"/>
                <w:szCs w:val="21"/>
              </w:rPr>
              <w:t>2019）》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《中国商业保理行业发展报告（2018）》     《中国商业保理行业发展报告（2017）》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《中国商业保理行业发展报告（2016）》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《中国商业保理行业发展报告（2011-2015）》</w:t>
            </w:r>
          </w:p>
          <w:p>
            <w:pPr>
              <w:pStyle w:val="5"/>
              <w:widowControl/>
              <w:spacing w:beforeAutospacing="0" w:afterAutospacing="0"/>
              <w:ind w:firstLine="210" w:firstLineChars="10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各1本）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A6A6A6" w:themeColor="background1" w:themeShade="A6"/>
              </w:rPr>
            </w:pPr>
            <w:r>
              <w:rPr>
                <w:rFonts w:hint="eastAsia" w:ascii="仿宋_GB2312" w:eastAsia="仿宋_GB2312"/>
                <w:bCs/>
                <w:color w:val="A6A6A6" w:themeColor="background1" w:themeShade="A6"/>
              </w:rPr>
              <w:t>450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包邮</w:t>
            </w:r>
          </w:p>
        </w:tc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2019报告、行业概览组合装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（含《中国商业保理行业发展报告（2019）》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Cs/>
                <w:sz w:val="21"/>
                <w:szCs w:val="21"/>
              </w:rPr>
              <w:t>《全球保理行业概览》各1本）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A6A6A6" w:themeColor="background1" w:themeShade="A6"/>
              </w:rPr>
            </w:pPr>
            <w:r>
              <w:rPr>
                <w:rFonts w:hint="eastAsia" w:ascii="仿宋_GB2312" w:eastAsia="仿宋_GB2312"/>
                <w:bCs/>
                <w:color w:val="A6A6A6" w:themeColor="background1" w:themeShade="A6"/>
              </w:rPr>
              <w:t>260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包邮</w:t>
            </w:r>
          </w:p>
        </w:tc>
        <w:tc>
          <w:tcPr>
            <w:tcW w:w="113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《商业保理基础教材》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A6A6A6" w:themeColor="background1" w:themeShade="A6"/>
              </w:rPr>
            </w:pPr>
            <w:r>
              <w:rPr>
                <w:rFonts w:hint="eastAsia" w:ascii="仿宋_GB2312" w:eastAsia="仿宋_GB2312"/>
                <w:bCs/>
                <w:color w:val="A6A6A6" w:themeColor="background1" w:themeShade="A6"/>
              </w:rPr>
              <w:t>68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</w:t>
            </w:r>
            <w:r>
              <w:rPr>
                <w:rFonts w:ascii="仿宋_GB2312" w:eastAsia="仿宋_GB2312"/>
              </w:rPr>
              <w:t>包邮</w:t>
            </w:r>
            <w:r>
              <w:rPr>
                <w:rFonts w:hint="eastAsia" w:ascii="仿宋_GB2312" w:eastAsia="仿宋_GB2312"/>
              </w:rPr>
              <w:t>（</w:t>
            </w:r>
            <w:r>
              <w:rPr>
                <w:rFonts w:ascii="仿宋_GB2312" w:eastAsia="仿宋_GB2312"/>
              </w:rPr>
              <w:t>到付</w:t>
            </w:r>
            <w:r>
              <w:rPr>
                <w:rFonts w:hint="eastAsia" w:ascii="仿宋_GB2312" w:eastAsia="仿宋_GB2312"/>
              </w:rPr>
              <w:t>）</w:t>
            </w:r>
          </w:p>
        </w:tc>
        <w:tc>
          <w:tcPr>
            <w:tcW w:w="113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93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sz w:val="21"/>
                <w:szCs w:val="21"/>
              </w:rPr>
              <w:t>《全球保理行业概览》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A6A6A6" w:themeColor="background1" w:themeShade="A6"/>
              </w:rPr>
            </w:pPr>
            <w:r>
              <w:rPr>
                <w:rFonts w:hint="eastAsia" w:ascii="仿宋_GB2312" w:eastAsia="仿宋_GB2312"/>
                <w:bCs/>
                <w:color w:val="A6A6A6" w:themeColor="background1" w:themeShade="A6"/>
              </w:rPr>
              <w:t>80</w:t>
            </w:r>
          </w:p>
        </w:tc>
        <w:tc>
          <w:tcPr>
            <w:tcW w:w="8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包邮</w:t>
            </w:r>
          </w:p>
        </w:tc>
        <w:tc>
          <w:tcPr>
            <w:tcW w:w="113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65" w:type="dxa"/>
            <w:gridSpan w:val="7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eastAsia="仿宋_GB2312" w:cs="宋体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color w:val="FF0000"/>
                <w:sz w:val="21"/>
                <w:szCs w:val="21"/>
              </w:rPr>
              <w:t>《中国商业保理行业发展报告（2019）》2020年6月30日之前预订或购书享受9折优惠</w:t>
            </w:r>
            <w:r>
              <w:rPr>
                <w:rFonts w:hint="eastAsia" w:ascii="仿宋_GB2312" w:eastAsia="仿宋_GB2312" w:cs="宋体"/>
                <w:b/>
                <w:bCs/>
                <w:color w:val="FF0000"/>
                <w:sz w:val="21"/>
                <w:szCs w:val="21"/>
                <w:lang w:eastAsia="zh-CN"/>
              </w:rPr>
              <w:t>，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color w:val="FF0000"/>
                <w:sz w:val="21"/>
                <w:szCs w:val="21"/>
              </w:rPr>
              <w:t>2-5套折上折5%</w:t>
            </w:r>
            <w:r>
              <w:rPr>
                <w:rFonts w:hint="eastAsia" w:ascii="仿宋_GB2312" w:eastAsia="仿宋_GB2312" w:cs="宋体"/>
                <w:b/>
                <w:bCs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 w:cs="宋体"/>
                <w:b/>
                <w:bCs/>
                <w:color w:val="FF0000"/>
                <w:sz w:val="21"/>
                <w:szCs w:val="21"/>
              </w:rPr>
              <w:t>6套以上折上折10%。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9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订购单位</w:t>
            </w:r>
          </w:p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信息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订购单位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发票抬头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企业税号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发票内容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资料费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电子发票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接收邮箱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QQ邮箱优先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93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收货地址</w:t>
            </w:r>
          </w:p>
        </w:tc>
        <w:tc>
          <w:tcPr>
            <w:tcW w:w="751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pStyle w:val="5"/>
              <w:widowControl/>
              <w:spacing w:beforeAutospacing="0" w:afterAutospacing="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订购人-电话-快递地址</w:t>
            </w:r>
          </w:p>
          <w:p>
            <w:pPr>
              <w:pStyle w:val="5"/>
              <w:widowControl/>
              <w:spacing w:beforeAutospacing="0" w:afterAutospacing="0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收款</w:t>
            </w:r>
          </w:p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账户</w:t>
            </w:r>
          </w:p>
        </w:tc>
        <w:tc>
          <w:tcPr>
            <w:tcW w:w="907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账户名称：</w:t>
            </w: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  <w:lang w:eastAsia="zh-TW"/>
              </w:rPr>
              <w:t>北京中贸远大信用管理有限公司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开户银行：</w:t>
            </w: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  <w:lang w:eastAsia="zh-TW"/>
              </w:rPr>
              <w:t>光大银行北京安定门支行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账    号：</w:t>
            </w:r>
            <w:r>
              <w:rPr>
                <w:rFonts w:hint="eastAsia" w:ascii="仿宋_GB2312" w:eastAsia="仿宋_GB2312" w:cs="宋体"/>
                <w:lang w:eastAsia="zh-TW"/>
              </w:rPr>
              <w:t>0875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1112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0100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3041</w:t>
            </w:r>
            <w:r>
              <w:rPr>
                <w:rFonts w:hint="eastAsia" w:ascii="仿宋_GB2312" w:eastAsia="仿宋_GB2312" w:cs="宋体"/>
              </w:rPr>
              <w:t xml:space="preserve"> </w:t>
            </w:r>
            <w:r>
              <w:rPr>
                <w:rFonts w:hint="eastAsia" w:ascii="仿宋_GB2312" w:eastAsia="仿宋_GB2312" w:cs="宋体"/>
                <w:lang w:eastAsia="zh-TW"/>
              </w:rPr>
              <w:t>13140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  <w:b/>
              </w:rPr>
            </w:pPr>
            <w:r>
              <w:rPr>
                <w:rFonts w:hint="eastAsia" w:ascii="仿宋_GB2312" w:eastAsia="仿宋_GB2312" w:cs="宋体"/>
                <w:b/>
                <w:color w:val="FF0000"/>
              </w:rPr>
              <w:t>（个人账户操作汇款时请在汇款附言处填写开发票的公司抬头名称，字数有限可简称）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         方式</w:t>
            </w:r>
          </w:p>
        </w:tc>
        <w:tc>
          <w:tcPr>
            <w:tcW w:w="907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 xml:space="preserve">联系人：肖楠  罗翎毓 </w:t>
            </w:r>
          </w:p>
          <w:p>
            <w:pPr>
              <w:pStyle w:val="5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hint="eastAsia" w:ascii="仿宋_GB2312" w:eastAsia="仿宋_GB2312" w:cs="宋体"/>
                <w:color w:val="252525"/>
                <w:shd w:val="clear" w:color="auto" w:fill="FFFFFF"/>
              </w:rPr>
              <w:t>联系电话：010-64515241、64515363 电子邮箱:cfec@cfec.org.cn</w:t>
            </w:r>
          </w:p>
        </w:tc>
      </w:tr>
    </w:tbl>
    <w:p>
      <w:pPr>
        <w:pStyle w:val="5"/>
        <w:widowControl/>
        <w:spacing w:beforeAutospacing="0" w:afterAutospacing="0"/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>备注：1.活动时间、套餐组合等解释权归商业保理专委会秘书处所有。</w:t>
      </w:r>
    </w:p>
    <w:p>
      <w:pPr>
        <w:pStyle w:val="5"/>
        <w:widowControl/>
        <w:spacing w:beforeAutospacing="0" w:afterAutospacing="0"/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 xml:space="preserve">      2.协会到付快递默认顺丰速运。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E2D"/>
    <w:rsid w:val="000209DE"/>
    <w:rsid w:val="0003173A"/>
    <w:rsid w:val="00072C08"/>
    <w:rsid w:val="000745B2"/>
    <w:rsid w:val="000904DA"/>
    <w:rsid w:val="00093D72"/>
    <w:rsid w:val="000A7043"/>
    <w:rsid w:val="000B36AB"/>
    <w:rsid w:val="000D396D"/>
    <w:rsid w:val="00103F73"/>
    <w:rsid w:val="0012251D"/>
    <w:rsid w:val="001531EC"/>
    <w:rsid w:val="00157FDC"/>
    <w:rsid w:val="001628B0"/>
    <w:rsid w:val="00172A27"/>
    <w:rsid w:val="001C464E"/>
    <w:rsid w:val="002036EB"/>
    <w:rsid w:val="002137B6"/>
    <w:rsid w:val="00223EF1"/>
    <w:rsid w:val="00231A4E"/>
    <w:rsid w:val="00235D60"/>
    <w:rsid w:val="00260904"/>
    <w:rsid w:val="002616AB"/>
    <w:rsid w:val="002738B0"/>
    <w:rsid w:val="00285787"/>
    <w:rsid w:val="00291962"/>
    <w:rsid w:val="00296974"/>
    <w:rsid w:val="002D4D65"/>
    <w:rsid w:val="002E608E"/>
    <w:rsid w:val="002F25A6"/>
    <w:rsid w:val="00314ED6"/>
    <w:rsid w:val="003171CA"/>
    <w:rsid w:val="0032159E"/>
    <w:rsid w:val="00324723"/>
    <w:rsid w:val="00340AAF"/>
    <w:rsid w:val="003663CF"/>
    <w:rsid w:val="003853F1"/>
    <w:rsid w:val="003B6F42"/>
    <w:rsid w:val="003B7CD1"/>
    <w:rsid w:val="003C1A7C"/>
    <w:rsid w:val="003E0D1E"/>
    <w:rsid w:val="003F0986"/>
    <w:rsid w:val="00404724"/>
    <w:rsid w:val="00405A78"/>
    <w:rsid w:val="00430728"/>
    <w:rsid w:val="00470831"/>
    <w:rsid w:val="004753CF"/>
    <w:rsid w:val="004B510F"/>
    <w:rsid w:val="004B716F"/>
    <w:rsid w:val="004C39C4"/>
    <w:rsid w:val="004F1A14"/>
    <w:rsid w:val="005053F5"/>
    <w:rsid w:val="00525328"/>
    <w:rsid w:val="0059445A"/>
    <w:rsid w:val="005F4EB6"/>
    <w:rsid w:val="006226B3"/>
    <w:rsid w:val="00637B89"/>
    <w:rsid w:val="00653753"/>
    <w:rsid w:val="00666127"/>
    <w:rsid w:val="00682F2E"/>
    <w:rsid w:val="006D05E4"/>
    <w:rsid w:val="006D1329"/>
    <w:rsid w:val="006E110A"/>
    <w:rsid w:val="006E376D"/>
    <w:rsid w:val="00724832"/>
    <w:rsid w:val="0074577A"/>
    <w:rsid w:val="0076603F"/>
    <w:rsid w:val="007F06B7"/>
    <w:rsid w:val="008408CD"/>
    <w:rsid w:val="00871731"/>
    <w:rsid w:val="00876B58"/>
    <w:rsid w:val="008B201E"/>
    <w:rsid w:val="008F7873"/>
    <w:rsid w:val="00905C61"/>
    <w:rsid w:val="009136B2"/>
    <w:rsid w:val="00924E6B"/>
    <w:rsid w:val="00964A9C"/>
    <w:rsid w:val="00966091"/>
    <w:rsid w:val="009753BF"/>
    <w:rsid w:val="00982DFE"/>
    <w:rsid w:val="00983C53"/>
    <w:rsid w:val="009B5C28"/>
    <w:rsid w:val="009D2CD5"/>
    <w:rsid w:val="009D2FB1"/>
    <w:rsid w:val="009E7D2D"/>
    <w:rsid w:val="00A03EBA"/>
    <w:rsid w:val="00A05559"/>
    <w:rsid w:val="00A219E5"/>
    <w:rsid w:val="00A225E2"/>
    <w:rsid w:val="00A36183"/>
    <w:rsid w:val="00A63E0C"/>
    <w:rsid w:val="00A95E2B"/>
    <w:rsid w:val="00AB4CE5"/>
    <w:rsid w:val="00AF4655"/>
    <w:rsid w:val="00B32FD4"/>
    <w:rsid w:val="00B557A0"/>
    <w:rsid w:val="00B6535B"/>
    <w:rsid w:val="00B7056C"/>
    <w:rsid w:val="00B831CF"/>
    <w:rsid w:val="00B93A46"/>
    <w:rsid w:val="00BD00BB"/>
    <w:rsid w:val="00BE747B"/>
    <w:rsid w:val="00C33AAD"/>
    <w:rsid w:val="00C46E73"/>
    <w:rsid w:val="00C525B6"/>
    <w:rsid w:val="00C632CA"/>
    <w:rsid w:val="00C63301"/>
    <w:rsid w:val="00C87446"/>
    <w:rsid w:val="00C94BCE"/>
    <w:rsid w:val="00C9698A"/>
    <w:rsid w:val="00C96CFA"/>
    <w:rsid w:val="00CB62E0"/>
    <w:rsid w:val="00CB6823"/>
    <w:rsid w:val="00CC679B"/>
    <w:rsid w:val="00CE28B4"/>
    <w:rsid w:val="00CE4BBA"/>
    <w:rsid w:val="00D02B15"/>
    <w:rsid w:val="00D14E6E"/>
    <w:rsid w:val="00D2604E"/>
    <w:rsid w:val="00D44742"/>
    <w:rsid w:val="00D61576"/>
    <w:rsid w:val="00D83208"/>
    <w:rsid w:val="00DA1C5A"/>
    <w:rsid w:val="00DA20B8"/>
    <w:rsid w:val="00DF75A9"/>
    <w:rsid w:val="00E02C41"/>
    <w:rsid w:val="00E4726C"/>
    <w:rsid w:val="00E9490C"/>
    <w:rsid w:val="00ED440B"/>
    <w:rsid w:val="00EE49A3"/>
    <w:rsid w:val="00F13766"/>
    <w:rsid w:val="00F13C92"/>
    <w:rsid w:val="00F3120D"/>
    <w:rsid w:val="00F41492"/>
    <w:rsid w:val="00F52E8C"/>
    <w:rsid w:val="00F610C4"/>
    <w:rsid w:val="00F626C4"/>
    <w:rsid w:val="00F63214"/>
    <w:rsid w:val="00F82F35"/>
    <w:rsid w:val="00F916ED"/>
    <w:rsid w:val="00F92C51"/>
    <w:rsid w:val="00FC03C6"/>
    <w:rsid w:val="00FC115C"/>
    <w:rsid w:val="00FD4235"/>
    <w:rsid w:val="024D398D"/>
    <w:rsid w:val="04FA6984"/>
    <w:rsid w:val="06AD7C16"/>
    <w:rsid w:val="0DB659C2"/>
    <w:rsid w:val="0E44307D"/>
    <w:rsid w:val="1FD27158"/>
    <w:rsid w:val="26876129"/>
    <w:rsid w:val="31481ADC"/>
    <w:rsid w:val="39676B96"/>
    <w:rsid w:val="3CCF626A"/>
    <w:rsid w:val="467A0182"/>
    <w:rsid w:val="4A8D4926"/>
    <w:rsid w:val="53A905A6"/>
    <w:rsid w:val="5C732657"/>
    <w:rsid w:val="5FE55142"/>
    <w:rsid w:val="62C67828"/>
    <w:rsid w:val="642029C6"/>
    <w:rsid w:val="665054C4"/>
    <w:rsid w:val="6C79452C"/>
    <w:rsid w:val="712431C5"/>
    <w:rsid w:val="73726FCE"/>
    <w:rsid w:val="7895115C"/>
    <w:rsid w:val="7E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uiPriority w:val="0"/>
    <w:rPr>
      <w:rFonts w:ascii="宋体" w:hAnsi="宋体" w:cs="宋体" w:eastAsiaTheme="minorEastAsia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rFonts w:ascii="宋体" w:hAnsi="宋体" w:cs="宋体" w:eastAsiaTheme="minorEastAsia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apple-converted-spac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132</Words>
  <Characters>757</Characters>
  <Lines>6</Lines>
  <Paragraphs>1</Paragraphs>
  <TotalTime>33</TotalTime>
  <ScaleCrop>false</ScaleCrop>
  <LinksUpToDate>false</LinksUpToDate>
  <CharactersWithSpaces>888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2019-04-24T06:39:00Z</dcterms:created>
  <dc:creator>zhaoxinlei</dc:creator>
  <cp:lastModifiedBy>凌*青寒</cp:lastModifiedBy>
  <cp:lastPrinted>2018-05-29T08:12:00Z</cp:lastPrinted>
  <dcterms:modified xsi:type="dcterms:W3CDTF">2020-05-29T01:45:33Z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