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F2" w:rsidRPr="004B6F2C" w:rsidRDefault="008141F2" w:rsidP="008141F2">
      <w:pPr>
        <w:spacing w:afterLines="100" w:after="312" w:line="360" w:lineRule="auto"/>
        <w:jc w:val="center"/>
        <w:rPr>
          <w:rFonts w:ascii="宋体" w:hAnsi="宋体" w:cs="仿宋_GB2312"/>
          <w:b/>
          <w:color w:val="000000"/>
          <w:sz w:val="44"/>
          <w:szCs w:val="44"/>
        </w:rPr>
      </w:pPr>
      <w:r w:rsidRPr="004B6F2C">
        <w:rPr>
          <w:rFonts w:ascii="宋体" w:hAnsi="宋体" w:cs="仿宋_GB2312" w:hint="eastAsia"/>
          <w:b/>
          <w:color w:val="000000"/>
          <w:sz w:val="44"/>
          <w:szCs w:val="44"/>
        </w:rPr>
        <w:t>附件三：</w:t>
      </w:r>
      <w:r w:rsidRPr="000B0398">
        <w:rPr>
          <w:rFonts w:ascii="宋体" w:hAnsi="宋体" w:cs="仿宋_GB2312" w:hint="eastAsia"/>
          <w:b/>
          <w:color w:val="000000"/>
          <w:sz w:val="44"/>
          <w:szCs w:val="44"/>
        </w:rPr>
        <w:t>“第</w:t>
      </w:r>
      <w:r>
        <w:rPr>
          <w:rFonts w:ascii="宋体" w:hAnsi="宋体" w:cs="仿宋_GB2312" w:hint="eastAsia"/>
          <w:b/>
          <w:color w:val="000000"/>
          <w:sz w:val="44"/>
          <w:szCs w:val="44"/>
        </w:rPr>
        <w:t>七</w:t>
      </w:r>
      <w:r w:rsidRPr="000B0398">
        <w:rPr>
          <w:rFonts w:ascii="宋体" w:hAnsi="宋体" w:cs="仿宋_GB2312" w:hint="eastAsia"/>
          <w:b/>
          <w:color w:val="000000"/>
          <w:sz w:val="44"/>
          <w:szCs w:val="44"/>
        </w:rPr>
        <w:t>届结构性融资与资产证券化论坛”</w:t>
      </w:r>
      <w:r>
        <w:rPr>
          <w:rFonts w:ascii="宋体" w:hAnsi="宋体" w:cs="仿宋_GB2312" w:hint="eastAsia"/>
          <w:b/>
          <w:color w:val="000000"/>
          <w:sz w:val="44"/>
          <w:szCs w:val="44"/>
        </w:rPr>
        <w:t>赞助</w:t>
      </w:r>
      <w:r w:rsidRPr="004B6F2C">
        <w:rPr>
          <w:rFonts w:ascii="宋体" w:hAnsi="宋体" w:cs="仿宋_GB2312" w:hint="eastAsia"/>
          <w:b/>
          <w:color w:val="000000"/>
          <w:sz w:val="44"/>
          <w:szCs w:val="44"/>
        </w:rPr>
        <w:t>说明</w:t>
      </w:r>
    </w:p>
    <w:p w:rsidR="008141F2" w:rsidRDefault="008141F2" w:rsidP="008141F2">
      <w:pPr>
        <w:numPr>
          <w:ilvl w:val="0"/>
          <w:numId w:val="1"/>
        </w:numPr>
        <w:spacing w:beforeLines="300" w:before="936" w:afterLines="50" w:after="156" w:line="600" w:lineRule="exact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白金赞助商-</w:t>
      </w:r>
      <w:r w:rsidRPr="009A7038">
        <w:rPr>
          <w:rFonts w:ascii="仿宋" w:eastAsia="仿宋" w:hAnsi="仿宋" w:cs="Arial"/>
          <w:b/>
          <w:color w:val="000000"/>
          <w:sz w:val="28"/>
          <w:szCs w:val="28"/>
        </w:rPr>
        <w:t xml:space="preserve"> 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RMB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122,400</w:t>
      </w:r>
    </w:p>
    <w:p w:rsidR="008141F2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8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个免费参会名额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,5个晚宴名额</w:t>
      </w:r>
    </w:p>
    <w:p w:rsidR="008141F2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大会主题演讲25分钟</w:t>
      </w:r>
    </w:p>
    <w:p w:rsidR="008141F2" w:rsidRPr="009A7038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*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展示空间</w:t>
      </w:r>
    </w:p>
    <w:p w:rsidR="008141F2" w:rsidRPr="003726A8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现场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logo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体现（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大会背景板、大会签到处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）</w:t>
      </w:r>
    </w:p>
    <w:p w:rsidR="008141F2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1V1会议三次</w:t>
      </w:r>
    </w:p>
    <w:p w:rsidR="008141F2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媒体现场视频专访</w:t>
      </w:r>
    </w:p>
    <w:p w:rsidR="008141F2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大会现场公司宣传单页1张</w:t>
      </w:r>
    </w:p>
    <w:p w:rsidR="008141F2" w:rsidRPr="009A7038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媒体和社交媒体曝光</w:t>
      </w:r>
    </w:p>
    <w:p w:rsidR="008141F2" w:rsidRDefault="008141F2" w:rsidP="008141F2">
      <w:pPr>
        <w:spacing w:beforeLines="100" w:before="312" w:afterLines="50" w:after="156" w:line="600" w:lineRule="exact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</w:p>
    <w:p w:rsidR="008141F2" w:rsidRDefault="008141F2" w:rsidP="008141F2">
      <w:pPr>
        <w:numPr>
          <w:ilvl w:val="0"/>
          <w:numId w:val="1"/>
        </w:numPr>
        <w:spacing w:beforeLines="100" w:before="312" w:afterLines="50" w:after="156" w:line="600" w:lineRule="exact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白银赞助商-RMB98</w:t>
      </w:r>
      <w:r>
        <w:rPr>
          <w:rFonts w:ascii="仿宋" w:eastAsia="仿宋" w:hAnsi="仿宋" w:cs="Arial"/>
          <w:b/>
          <w:color w:val="000000"/>
          <w:sz w:val="28"/>
          <w:szCs w:val="28"/>
        </w:rPr>
        <w:t>,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800</w:t>
      </w:r>
    </w:p>
    <w:p w:rsidR="008141F2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5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个免费参会名额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,2个晚宴名额</w:t>
      </w:r>
    </w:p>
    <w:p w:rsidR="008141F2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分论坛主题演讲25分钟</w:t>
      </w:r>
    </w:p>
    <w:p w:rsidR="008141F2" w:rsidRPr="009A7038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*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展示空间</w:t>
      </w:r>
    </w:p>
    <w:p w:rsidR="008141F2" w:rsidRPr="003726A8" w:rsidRDefault="008141F2" w:rsidP="008141F2">
      <w:pPr>
        <w:spacing w:beforeLines="50" w:before="156" w:afterLines="50" w:after="156" w:line="600" w:lineRule="exact"/>
        <w:ind w:left="682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现场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logo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体现（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大会背景板、大会签到处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）</w:t>
      </w:r>
    </w:p>
    <w:p w:rsidR="008141F2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1V1会议三次</w:t>
      </w:r>
    </w:p>
    <w:p w:rsidR="008141F2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分论坛现场公司宣传单页1张</w:t>
      </w:r>
    </w:p>
    <w:p w:rsidR="008141F2" w:rsidRPr="009A7038" w:rsidRDefault="008141F2" w:rsidP="008141F2">
      <w:pPr>
        <w:spacing w:beforeLines="100" w:before="312" w:afterLines="50" w:after="156" w:line="600" w:lineRule="exact"/>
        <w:ind w:left="682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媒体和社交媒体曝光</w:t>
      </w:r>
    </w:p>
    <w:p w:rsidR="008141F2" w:rsidRDefault="008141F2" w:rsidP="008141F2">
      <w:pPr>
        <w:spacing w:beforeLines="100" w:before="312" w:afterLines="50" w:after="156" w:line="600" w:lineRule="exact"/>
        <w:ind w:left="643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</w:p>
    <w:p w:rsidR="008141F2" w:rsidRPr="003726A8" w:rsidRDefault="008141F2" w:rsidP="008141F2">
      <w:pPr>
        <w:spacing w:beforeLines="100" w:before="312" w:afterLines="50" w:after="156" w:line="600" w:lineRule="exact"/>
        <w:ind w:left="643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sz w:val="28"/>
          <w:szCs w:val="28"/>
        </w:rPr>
        <w:br w:type="page"/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lastRenderedPageBreak/>
        <w:t>三、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展览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赞助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商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 xml:space="preserve">-RMB 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44</w:t>
      </w:r>
      <w:r>
        <w:rPr>
          <w:rFonts w:ascii="仿宋" w:eastAsia="仿宋" w:hAnsi="仿宋" w:cs="Arial"/>
          <w:b/>
          <w:color w:val="000000"/>
          <w:sz w:val="28"/>
          <w:szCs w:val="28"/>
        </w:rPr>
        <w:t>,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20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0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（2米）/59</w:t>
      </w:r>
      <w:r>
        <w:rPr>
          <w:rFonts w:ascii="仿宋" w:eastAsia="仿宋" w:hAnsi="仿宋" w:cs="Arial"/>
          <w:b/>
          <w:color w:val="000000"/>
          <w:sz w:val="28"/>
          <w:szCs w:val="28"/>
        </w:rPr>
        <w:t>,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800（3米）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个免费参会名额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现场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logo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体现（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大会背景板、大会签到处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）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/>
          <w:color w:val="000000"/>
          <w:sz w:val="28"/>
          <w:szCs w:val="28"/>
        </w:rPr>
        <w:t>·2M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*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/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2M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*3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M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现场展示空间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+2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名展台工作人员（不含餐饮、不进入会场）</w:t>
      </w:r>
    </w:p>
    <w:p w:rsidR="008141F2" w:rsidRPr="004B6F2C" w:rsidRDefault="008141F2" w:rsidP="008141F2">
      <w:pPr>
        <w:spacing w:beforeLines="50" w:before="156" w:afterLines="50" w:after="156" w:line="600" w:lineRule="exact"/>
        <w:contextualSpacing/>
        <w:rPr>
          <w:rFonts w:ascii="仿宋" w:eastAsia="仿宋" w:hAnsi="仿宋" w:cs="仿宋_GB2312" w:hint="eastAsia"/>
          <w:b/>
          <w:color w:val="000000"/>
          <w:sz w:val="32"/>
          <w:szCs w:val="32"/>
        </w:rPr>
      </w:pPr>
    </w:p>
    <w:p w:rsidR="008141F2" w:rsidRPr="003726A8" w:rsidRDefault="008141F2" w:rsidP="008141F2">
      <w:pPr>
        <w:spacing w:beforeLines="50" w:before="156" w:afterLines="50" w:after="156" w:line="600" w:lineRule="exact"/>
        <w:ind w:firstLineChars="200" w:firstLine="643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32"/>
          <w:szCs w:val="32"/>
        </w:rPr>
        <w:t>四</w:t>
      </w:r>
      <w:r w:rsidRPr="004B6F2C">
        <w:rPr>
          <w:rFonts w:ascii="仿宋" w:eastAsia="仿宋" w:hAnsi="仿宋" w:cs="仿宋_GB2312" w:hint="eastAsia"/>
          <w:b/>
          <w:color w:val="000000"/>
          <w:sz w:val="32"/>
          <w:szCs w:val="32"/>
        </w:rPr>
        <w:t>、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挂绳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/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椅套赞助商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 xml:space="preserve">-RMB 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37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,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5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00 (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各限一家）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2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个免费参会名额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·公司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logo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出现在所有挂绳</w:t>
      </w:r>
      <w:r w:rsidRPr="003726A8">
        <w:rPr>
          <w:rFonts w:ascii="仿宋" w:eastAsia="仿宋" w:hAnsi="仿宋" w:cs="Arial"/>
          <w:color w:val="000000"/>
          <w:sz w:val="28"/>
          <w:szCs w:val="28"/>
        </w:rPr>
        <w:t>/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椅套上</w:t>
      </w:r>
    </w:p>
    <w:p w:rsidR="008141F2" w:rsidRPr="004B6F2C" w:rsidRDefault="008141F2" w:rsidP="008141F2">
      <w:pPr>
        <w:spacing w:beforeLines="50" w:before="156" w:afterLines="50" w:after="156" w:line="600" w:lineRule="exact"/>
        <w:ind w:firstLineChars="200" w:firstLine="560"/>
        <w:contextualSpacing/>
        <w:rPr>
          <w:rFonts w:ascii="仿宋" w:eastAsia="仿宋" w:hAnsi="仿宋" w:cs="Arial" w:hint="eastAsia"/>
          <w:color w:val="000000"/>
          <w:sz w:val="28"/>
          <w:szCs w:val="28"/>
        </w:rPr>
      </w:pPr>
    </w:p>
    <w:p w:rsidR="008141F2" w:rsidRPr="003726A8" w:rsidRDefault="008141F2" w:rsidP="008141F2">
      <w:pPr>
        <w:spacing w:beforeLines="50" w:before="156" w:afterLines="50" w:after="156" w:line="600" w:lineRule="exact"/>
        <w:ind w:firstLineChars="200" w:firstLine="643"/>
        <w:contextualSpacing/>
        <w:rPr>
          <w:rFonts w:ascii="仿宋" w:eastAsia="仿宋" w:hAnsi="仿宋" w:cs="Arial" w:hint="eastAsia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五</w:t>
      </w:r>
      <w:r w:rsidRPr="004B6F2C">
        <w:rPr>
          <w:rFonts w:ascii="仿宋" w:eastAsia="仿宋" w:hAnsi="仿宋" w:cs="Arial" w:hint="eastAsia"/>
          <w:b/>
          <w:color w:val="000000"/>
          <w:sz w:val="32"/>
          <w:szCs w:val="32"/>
        </w:rPr>
        <w:t>、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广告</w:t>
      </w:r>
      <w:r w:rsidRPr="003726A8">
        <w:rPr>
          <w:rFonts w:ascii="仿宋" w:eastAsia="仿宋" w:hAnsi="仿宋" w:cs="Arial" w:hint="eastAsia"/>
          <w:b/>
          <w:color w:val="000000"/>
          <w:sz w:val="28"/>
          <w:szCs w:val="28"/>
        </w:rPr>
        <w:t>赞助商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>-RMB 2</w:t>
      </w: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3</w:t>
      </w:r>
      <w:r w:rsidRPr="003726A8">
        <w:rPr>
          <w:rFonts w:ascii="仿宋" w:eastAsia="仿宋" w:hAnsi="仿宋" w:cs="Arial"/>
          <w:b/>
          <w:color w:val="000000"/>
          <w:sz w:val="28"/>
          <w:szCs w:val="28"/>
        </w:rPr>
        <w:t xml:space="preserve">,800 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1</w:t>
      </w: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个免费参会名额</w:t>
      </w:r>
    </w:p>
    <w:p w:rsidR="008141F2" w:rsidRPr="003726A8" w:rsidRDefault="008141F2" w:rsidP="008141F2">
      <w:pPr>
        <w:spacing w:beforeLines="50" w:before="156" w:afterLines="50" w:after="156" w:line="600" w:lineRule="exact"/>
        <w:ind w:firstLineChars="196" w:firstLine="549"/>
        <w:contextualSpacing/>
        <w:rPr>
          <w:rFonts w:ascii="仿宋" w:eastAsia="仿宋" w:hAnsi="仿宋" w:cs="Arial"/>
          <w:color w:val="000000"/>
          <w:sz w:val="28"/>
          <w:szCs w:val="28"/>
        </w:rPr>
      </w:pPr>
      <w:r w:rsidRPr="003726A8">
        <w:rPr>
          <w:rFonts w:ascii="仿宋" w:eastAsia="仿宋" w:hAnsi="仿宋" w:cs="Arial" w:hint="eastAsia"/>
          <w:color w:val="000000"/>
          <w:sz w:val="28"/>
          <w:szCs w:val="28"/>
        </w:rPr>
        <w:t>·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大会现场公司宣传单页1张</w:t>
      </w:r>
    </w:p>
    <w:p w:rsidR="008141F2" w:rsidRDefault="008141F2" w:rsidP="008141F2">
      <w:pPr>
        <w:spacing w:beforeLines="50" w:before="156" w:afterLines="50" w:after="156" w:line="600" w:lineRule="exact"/>
        <w:ind w:firstLineChars="196" w:firstLine="627"/>
        <w:contextualSpacing/>
        <w:rPr>
          <w:rFonts w:ascii="仿宋" w:eastAsia="仿宋" w:hAnsi="仿宋" w:hint="eastAsia"/>
          <w:sz w:val="32"/>
          <w:szCs w:val="32"/>
        </w:rPr>
      </w:pPr>
    </w:p>
    <w:p w:rsidR="008141F2" w:rsidRPr="00A870BD" w:rsidRDefault="008141F2" w:rsidP="008141F2">
      <w:pPr>
        <w:autoSpaceDE w:val="0"/>
        <w:autoSpaceDN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474EC9" w:rsidRPr="008141F2" w:rsidRDefault="00474EC9">
      <w:bookmarkStart w:id="0" w:name="_GoBack"/>
      <w:bookmarkEnd w:id="0"/>
    </w:p>
    <w:sectPr w:rsidR="00474EC9" w:rsidRPr="008141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97" w:rsidRDefault="00053797" w:rsidP="008141F2">
      <w:r>
        <w:separator/>
      </w:r>
    </w:p>
  </w:endnote>
  <w:endnote w:type="continuationSeparator" w:id="0">
    <w:p w:rsidR="00053797" w:rsidRDefault="00053797" w:rsidP="0081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97" w:rsidRDefault="00053797" w:rsidP="008141F2">
      <w:r>
        <w:separator/>
      </w:r>
    </w:p>
  </w:footnote>
  <w:footnote w:type="continuationSeparator" w:id="0">
    <w:p w:rsidR="00053797" w:rsidRDefault="00053797" w:rsidP="0081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F594B"/>
    <w:multiLevelType w:val="hybridMultilevel"/>
    <w:tmpl w:val="48EE5380"/>
    <w:lvl w:ilvl="0" w:tplc="13DE767E">
      <w:start w:val="1"/>
      <w:numFmt w:val="japaneseCounting"/>
      <w:lvlText w:val="%1、"/>
      <w:lvlJc w:val="left"/>
      <w:pPr>
        <w:ind w:left="14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2" w:hanging="420"/>
      </w:pPr>
    </w:lvl>
    <w:lvl w:ilvl="2" w:tplc="0409001B" w:tentative="1">
      <w:start w:val="1"/>
      <w:numFmt w:val="lowerRoman"/>
      <w:lvlText w:val="%3."/>
      <w:lvlJc w:val="righ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9" w:tentative="1">
      <w:start w:val="1"/>
      <w:numFmt w:val="lowerLetter"/>
      <w:lvlText w:val="%5)"/>
      <w:lvlJc w:val="left"/>
      <w:pPr>
        <w:ind w:left="2782" w:hanging="420"/>
      </w:pPr>
    </w:lvl>
    <w:lvl w:ilvl="5" w:tplc="0409001B" w:tentative="1">
      <w:start w:val="1"/>
      <w:numFmt w:val="lowerRoman"/>
      <w:lvlText w:val="%6."/>
      <w:lvlJc w:val="righ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9" w:tentative="1">
      <w:start w:val="1"/>
      <w:numFmt w:val="lowerLetter"/>
      <w:lvlText w:val="%8)"/>
      <w:lvlJc w:val="left"/>
      <w:pPr>
        <w:ind w:left="4042" w:hanging="420"/>
      </w:pPr>
    </w:lvl>
    <w:lvl w:ilvl="8" w:tplc="0409001B" w:tentative="1">
      <w:start w:val="1"/>
      <w:numFmt w:val="lowerRoman"/>
      <w:lvlText w:val="%9."/>
      <w:lvlJc w:val="right"/>
      <w:pPr>
        <w:ind w:left="44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6F"/>
    <w:rsid w:val="00053797"/>
    <w:rsid w:val="00474EC9"/>
    <w:rsid w:val="008141F2"/>
    <w:rsid w:val="008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CreditCN1106</dc:creator>
  <cp:keywords/>
  <dc:description/>
  <cp:lastModifiedBy>CreditCN1106</cp:lastModifiedBy>
  <cp:revision>2</cp:revision>
  <dcterms:created xsi:type="dcterms:W3CDTF">2021-07-28T02:50:00Z</dcterms:created>
  <dcterms:modified xsi:type="dcterms:W3CDTF">2021-07-28T02:50:00Z</dcterms:modified>
</cp:coreProperties>
</file>